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357281.xml.htm"/>
      <w:bookmarkStart w:id="1" w:name="kswkform4_17853572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Barra Mary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48265-3000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1008"/>
        <w:gridCol w:w="446"/>
        <w:gridCol w:w="79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49,495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641,737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49,495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85.33</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592,242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54,866</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85.32</w:t>
            </w:r>
            <w:r>
              <w:rPr>
                <w:rFonts w:ascii="Times;serif" w:hAnsi="Times;serif"/>
                <w:color w:val="008000"/>
                <w:position w:val="7"/>
                <w:sz w:val="16"/>
                <w:sz w:val="20"/>
                <w:shd w:fill="FFFFFF" w:val="clear"/>
              </w:rPr>
              <w:t>(1)</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537,376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91,843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41.4</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629,219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91,843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90.38</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537,376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69,564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49.46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606,940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69,564</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90.38</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537,376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48,659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52.16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586,035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48,659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90.38</w:t>
            </w:r>
            <w:r>
              <w:rPr>
                <w:rFonts w:ascii="Times;serif" w:hAnsi="Times;serif"/>
                <w:color w:val="008000"/>
                <w:position w:val="7"/>
                <w:sz w:val="16"/>
                <w:sz w:val="20"/>
                <w:shd w:fill="FFFFFF" w:val="clear"/>
              </w:rPr>
              <w:t>(2)</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537,376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108,382</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90.38</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428,994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52.16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49,495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87,587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91,843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91,843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73,474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49.46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69,564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02/08/2032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69,564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55,650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52.16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48,659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02/18/2031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48,659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38,928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in Column 4 is the weighted average selling price of the shares. The shares were sold in multiple transactions at prices from $85.00 to $85.84,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in Column 4 is the weighted average selling price of the shares. The shares were sold in multiple transactions at prices from $90.00 to $90.79, inclusive. The Reporting Person undertakes to provide to the SEC, GM and any security holder, upon request, full information regarding the number of shares sold at each price point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stock options were granted on February 18, 2021 and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stock options were granted on February 7, 2023 and are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stock options were granted on February 8, 2022, and are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Ms. Barra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92154"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894</Words>
  <Characters>4694</Characters>
  <CharactersWithSpaces>5395</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